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8A" w:rsidRPr="00BE610C" w:rsidRDefault="003B3C8A" w:rsidP="00A22D45">
      <w:pPr>
        <w:jc w:val="center"/>
        <w:rPr>
          <w:b/>
        </w:rPr>
      </w:pPr>
      <w:bookmarkStart w:id="0" w:name="_GoBack"/>
      <w:r w:rsidRPr="00BE610C">
        <w:rPr>
          <w:b/>
        </w:rPr>
        <w:t>Evaluating Alternative Options for Managing Nitrogen Losses from Corn Production</w:t>
      </w:r>
    </w:p>
    <w:bookmarkEnd w:id="0"/>
    <w:p w:rsidR="00884DCE" w:rsidRDefault="00884DCE" w:rsidP="00A22D45">
      <w:pPr>
        <w:jc w:val="center"/>
      </w:pPr>
      <w:r>
        <w:t xml:space="preserve">Jing Liu, Thomas Hertel, Laura Bowling, Chris </w:t>
      </w:r>
      <w:proofErr w:type="spellStart"/>
      <w:r>
        <w:t>Kucharik</w:t>
      </w:r>
      <w:proofErr w:type="spellEnd"/>
      <w:r>
        <w:t xml:space="preserve">, Sadia </w:t>
      </w:r>
      <w:proofErr w:type="spellStart"/>
      <w:r>
        <w:t>Jame</w:t>
      </w:r>
      <w:proofErr w:type="spellEnd"/>
      <w:r>
        <w:t xml:space="preserve"> and Navin Ramankutty</w:t>
      </w:r>
      <w:r w:rsidR="00B14B50">
        <w:t>, along with other collaborators, as needed</w:t>
      </w:r>
    </w:p>
    <w:p w:rsidR="004A6CD5" w:rsidRPr="004D380D" w:rsidRDefault="00332362">
      <w:pPr>
        <w:rPr>
          <w:b/>
        </w:rPr>
      </w:pPr>
      <w:r w:rsidRPr="004D380D">
        <w:rPr>
          <w:b/>
        </w:rPr>
        <w:t xml:space="preserve">Introduction </w:t>
      </w:r>
    </w:p>
    <w:p w:rsidR="00542760" w:rsidRDefault="007A5BE9" w:rsidP="005A5FB0">
      <w:r w:rsidRPr="007A5BE9">
        <w:t>Deteriorating water quality</w:t>
      </w:r>
      <w:r>
        <w:t xml:space="preserve"> caused by </w:t>
      </w:r>
      <w:r w:rsidRPr="007A5BE9">
        <w:t>nonpoint source nutrient pollution</w:t>
      </w:r>
      <w:r>
        <w:t xml:space="preserve"> leads to </w:t>
      </w:r>
      <w:r w:rsidR="00F72F2C">
        <w:t xml:space="preserve">wide-ranging impacts include eutrophication, biodiversity loss, and negatively </w:t>
      </w:r>
      <w:r w:rsidR="00C41CDD">
        <w:t>affected</w:t>
      </w:r>
      <w:r w:rsidR="00F72F2C">
        <w:t xml:space="preserve"> human health. </w:t>
      </w:r>
      <w:r w:rsidR="00C41CDD">
        <w:t>A variety of conservation practices have been suggested to abate</w:t>
      </w:r>
      <w:r w:rsidR="00B87D04">
        <w:t xml:space="preserve"> nutrient</w:t>
      </w:r>
      <w:r w:rsidR="00C41CDD">
        <w:t xml:space="preserve"> loading from farming. However, a growing consensus suggests that no single practice is sufficient to meet the water-quality goals.</w:t>
      </w:r>
      <w:r w:rsidR="00B87D04">
        <w:t xml:space="preserve"> In this paper, we compare the effectiveness and </w:t>
      </w:r>
      <w:r w:rsidR="005A5FB0">
        <w:t xml:space="preserve">penalty (in terms of crop yield loss) of combinations of rate reduction, nutrient management, controlled drainage, and wetland restoration. </w:t>
      </w:r>
      <w:r w:rsidR="00CF598E">
        <w:t>We find that the trade-off between environmental and economic objectives vary considerably across space and among different policies</w:t>
      </w:r>
      <w:r w:rsidR="00802E87">
        <w:t xml:space="preserve">, suggesting the importance of coupling targeted conservation tools to minimize the trade-off. </w:t>
      </w:r>
    </w:p>
    <w:p w:rsidR="00332362" w:rsidRPr="004D380D" w:rsidRDefault="00332362">
      <w:pPr>
        <w:rPr>
          <w:b/>
        </w:rPr>
      </w:pPr>
      <w:r w:rsidRPr="004D380D">
        <w:rPr>
          <w:b/>
        </w:rPr>
        <w:t>Method</w:t>
      </w:r>
    </w:p>
    <w:p w:rsidR="00AE60B3" w:rsidRDefault="00AE60B3" w:rsidP="00AE60B3">
      <w:r>
        <w:t xml:space="preserve">An endogenous nationwide leaching charge is </w:t>
      </w:r>
      <w:r w:rsidR="00117ADD">
        <w:t>applied</w:t>
      </w:r>
      <w:r>
        <w:t xml:space="preserve"> to target the </w:t>
      </w:r>
      <w:r w:rsidR="006C41CD">
        <w:t>45 percent reduction in total nitrogen loads flowing into the Gulf of Mexico, while implementing various best management practice</w:t>
      </w:r>
      <w:r w:rsidR="00117ADD">
        <w:t>s</w:t>
      </w:r>
      <w:r w:rsidR="006C41CD">
        <w:t xml:space="preserve">. Yield and nitrate leaching responses </w:t>
      </w:r>
      <w:r w:rsidR="00117ADD">
        <w:t>to</w:t>
      </w:r>
      <w:r w:rsidR="006C41CD">
        <w:t xml:space="preserve"> N fertilizer application provided by an agro-ecosystem model Agro-IBIS are incorporated into a fine-resolution economic model SIMPLE-G-US, such that the profit maximizing farmers decide the optimal N fertilizer use to </w:t>
      </w:r>
      <w:r w:rsidR="00F20402">
        <w:t>lessen</w:t>
      </w:r>
      <w:r w:rsidR="006C41CD">
        <w:t xml:space="preserve"> the penalty from </w:t>
      </w:r>
      <w:r w:rsidR="00F20402">
        <w:t xml:space="preserve">either the leaching charge or crop yield loss. The geographical scope of the conservation practices is guided by the feasibility maps of these practices. </w:t>
      </w:r>
      <w:r>
        <w:t xml:space="preserve">Built upon a previous study by Liu et. al (2018), </w:t>
      </w:r>
      <w:r w:rsidR="00F20402">
        <w:t xml:space="preserve">the current paper improves the modeling framework by </w:t>
      </w:r>
      <w:r w:rsidR="00601A62">
        <w:t>considering different crop ro</w:t>
      </w:r>
      <w:r w:rsidR="004323F0">
        <w:t xml:space="preserve">tations and the seasonality of </w:t>
      </w:r>
      <w:r w:rsidR="00096DD5">
        <w:t xml:space="preserve">nitrate removal by controlled drainage and wetlands. </w:t>
      </w:r>
    </w:p>
    <w:p w:rsidR="00332362" w:rsidRPr="004D380D" w:rsidRDefault="000F114B">
      <w:pPr>
        <w:rPr>
          <w:b/>
        </w:rPr>
      </w:pPr>
      <w:r w:rsidRPr="004D380D">
        <w:rPr>
          <w:b/>
        </w:rPr>
        <w:t>Preliminary</w:t>
      </w:r>
      <w:r w:rsidR="00332362" w:rsidRPr="004D380D">
        <w:rPr>
          <w:b/>
        </w:rPr>
        <w:t xml:space="preserve"> results</w:t>
      </w:r>
    </w:p>
    <w:p w:rsidR="000F114B" w:rsidRDefault="000F114B" w:rsidP="000F114B">
      <w:pPr>
        <w:pStyle w:val="ListParagraph"/>
        <w:numPr>
          <w:ilvl w:val="0"/>
          <w:numId w:val="1"/>
        </w:numPr>
      </w:pPr>
      <w:r>
        <w:t xml:space="preserve">Leaching reduction outcomes </w:t>
      </w:r>
      <w:r w:rsidR="00096DD5">
        <w:t>are</w:t>
      </w:r>
      <w:r>
        <w:t xml:space="preserve"> highly spatially concentrated, suggesting </w:t>
      </w:r>
      <w:r w:rsidR="00096DD5">
        <w:t xml:space="preserve">that </w:t>
      </w:r>
      <w:r w:rsidRPr="000F114B">
        <w:t>water quality can be improved by tar</w:t>
      </w:r>
      <w:r>
        <w:t>g</w:t>
      </w:r>
      <w:r w:rsidRPr="000F114B">
        <w:t>eting high-contributing parcels</w:t>
      </w:r>
      <w:r w:rsidR="00096DD5">
        <w:t>.</w:t>
      </w:r>
    </w:p>
    <w:p w:rsidR="00B14B50" w:rsidRDefault="00096DD5" w:rsidP="000F114B">
      <w:pPr>
        <w:pStyle w:val="ListParagraph"/>
        <w:numPr>
          <w:ilvl w:val="0"/>
          <w:numId w:val="1"/>
        </w:numPr>
      </w:pPr>
      <w:r>
        <w:t>Among the four practices studied, r</w:t>
      </w:r>
      <w:r w:rsidR="000F114B">
        <w:t>ate reduction</w:t>
      </w:r>
      <w:r>
        <w:t xml:space="preserve"> </w:t>
      </w:r>
      <w:r w:rsidR="000F114B">
        <w:t xml:space="preserve">is </w:t>
      </w:r>
      <w:r w:rsidR="00B14B50">
        <w:t>requires prohibitive leaching charges</w:t>
      </w:r>
      <w:r>
        <w:t xml:space="preserve">. However, </w:t>
      </w:r>
      <w:r w:rsidR="00B14B50">
        <w:t xml:space="preserve">when paired with other policies, the leaching charges </w:t>
      </w:r>
      <w:proofErr w:type="gramStart"/>
      <w:r w:rsidR="00B14B50">
        <w:t>are greatly diminished</w:t>
      </w:r>
      <w:proofErr w:type="gramEnd"/>
      <w:r w:rsidR="00B14B50">
        <w:t xml:space="preserve">. </w:t>
      </w:r>
    </w:p>
    <w:p w:rsidR="00B14B50" w:rsidRDefault="00B14B50" w:rsidP="000F114B">
      <w:pPr>
        <w:pStyle w:val="ListParagraph"/>
        <w:numPr>
          <w:ilvl w:val="0"/>
          <w:numId w:val="1"/>
        </w:numPr>
      </w:pPr>
      <w:r>
        <w:t>Wetland restoration appears to be the most effective policy, followed by controlled drainage.</w:t>
      </w:r>
    </w:p>
    <w:p w:rsidR="000F114B" w:rsidRDefault="00096DD5" w:rsidP="000F114B">
      <w:pPr>
        <w:pStyle w:val="ListParagraph"/>
        <w:numPr>
          <w:ilvl w:val="0"/>
          <w:numId w:val="1"/>
        </w:numPr>
      </w:pPr>
      <w:r>
        <w:t xml:space="preserve">Conservation </w:t>
      </w:r>
      <w:r w:rsidR="000F114B">
        <w:t>recommend</w:t>
      </w:r>
      <w:r>
        <w:t>ations should be</w:t>
      </w:r>
      <w:r w:rsidR="000F114B">
        <w:t xml:space="preserve"> location</w:t>
      </w:r>
      <w:r>
        <w:t xml:space="preserve"> specific,</w:t>
      </w:r>
      <w:r w:rsidR="000F114B">
        <w:t xml:space="preserve"> depending on the marginal productivity of Nitrogen, the marginal rate of </w:t>
      </w:r>
      <w:r>
        <w:t xml:space="preserve">leaching </w:t>
      </w:r>
      <w:r w:rsidR="000F114B">
        <w:t xml:space="preserve">reduction, </w:t>
      </w:r>
      <w:r>
        <w:t xml:space="preserve">as well as the </w:t>
      </w:r>
      <w:r w:rsidR="000F114B">
        <w:t xml:space="preserve">feasibility of </w:t>
      </w:r>
      <w:r>
        <w:t>the</w:t>
      </w:r>
      <w:r w:rsidR="000F114B">
        <w:t xml:space="preserve"> practice. </w:t>
      </w:r>
    </w:p>
    <w:p w:rsidR="00096DD5" w:rsidRDefault="00E56AD2" w:rsidP="00096DD5">
      <w:pPr>
        <w:rPr>
          <w:b/>
        </w:rPr>
      </w:pPr>
      <w:r w:rsidRPr="004D380D">
        <w:rPr>
          <w:b/>
        </w:rPr>
        <w:t>Next steps and ex</w:t>
      </w:r>
      <w:r w:rsidR="00BB5E8D" w:rsidRPr="004D380D">
        <w:rPr>
          <w:b/>
        </w:rPr>
        <w:t>tensions</w:t>
      </w:r>
    </w:p>
    <w:p w:rsidR="00DA4BF8" w:rsidRDefault="00117ADD" w:rsidP="00812F3C">
      <w:r w:rsidRPr="00117ADD">
        <w:t xml:space="preserve">Future </w:t>
      </w:r>
      <w:r w:rsidR="0009385C">
        <w:t>work will be directed to</w:t>
      </w:r>
      <w:r>
        <w:t xml:space="preserve"> </w:t>
      </w:r>
      <w:r w:rsidR="0009385C">
        <w:t xml:space="preserve">further improving the spatial heterogeneity of the model and addressing the limitations of the present study.  </w:t>
      </w:r>
      <w:r w:rsidR="00812F3C">
        <w:t>The main idea is to introduce</w:t>
      </w:r>
      <w:r w:rsidR="0009385C">
        <w:t xml:space="preserve"> a leaching charge that is site-specific instead of uniform. We hypothesize that the </w:t>
      </w:r>
      <w:r w:rsidR="00956932">
        <w:t xml:space="preserve">penalty induced by the leaching charge should correspond to the marginal damage of pollution. A uniform leaching charge ignoring this linkage decreases the efficiency of the policy. In order to improve assessing the </w:t>
      </w:r>
      <w:r w:rsidR="00DA4BF8">
        <w:t xml:space="preserve">marginal damage by location, we </w:t>
      </w:r>
      <w:r w:rsidR="00812F3C">
        <w:t>consider</w:t>
      </w:r>
      <w:r w:rsidR="00DA4BF8">
        <w:t xml:space="preserve"> the following two extensions:</w:t>
      </w:r>
    </w:p>
    <w:p w:rsidR="00812F3C" w:rsidRDefault="00DA4BF8" w:rsidP="00812F3C">
      <w:pPr>
        <w:pStyle w:val="ListParagraph"/>
        <w:numPr>
          <w:ilvl w:val="1"/>
          <w:numId w:val="1"/>
        </w:numPr>
      </w:pPr>
      <w:r>
        <w:lastRenderedPageBreak/>
        <w:t>Link pollution damage to the amount of pollutant eventually delivered</w:t>
      </w:r>
      <w:r w:rsidR="00B14B50">
        <w:t xml:space="preserve"> to the Gulf</w:t>
      </w:r>
      <w:r>
        <w:t>, rather than the amount leaving the root zone</w:t>
      </w:r>
      <w:r w:rsidR="00B14B50">
        <w:t xml:space="preserve">. </w:t>
      </w:r>
      <w:r w:rsidR="00D76BC8">
        <w:t xml:space="preserve">SIMPLE-G exported root zone leaching will be passed to the InVEST model to quantify the landscape-based delivery from </w:t>
      </w:r>
      <w:proofErr w:type="gramStart"/>
      <w:r w:rsidR="00D76BC8">
        <w:t>farm land</w:t>
      </w:r>
      <w:proofErr w:type="gramEnd"/>
      <w:r w:rsidR="00D76BC8">
        <w:t xml:space="preserve"> parcel</w:t>
      </w:r>
      <w:r w:rsidR="005B7BD2">
        <w:t>s</w:t>
      </w:r>
      <w:r w:rsidR="00D76BC8">
        <w:t xml:space="preserve"> to the nearest stream. Then we rely on the WBM model to simulate the transportation of the pollutant via stream and</w:t>
      </w:r>
      <w:r w:rsidR="005B7BD2">
        <w:t xml:space="preserve"> </w:t>
      </w:r>
      <w:r w:rsidR="00D76BC8">
        <w:t xml:space="preserve">the final load delivered to the coastal area. </w:t>
      </w:r>
    </w:p>
    <w:p w:rsidR="00C22121" w:rsidRDefault="00CC1BE9" w:rsidP="00292890">
      <w:pPr>
        <w:pStyle w:val="ListParagraph"/>
        <w:numPr>
          <w:ilvl w:val="1"/>
          <w:numId w:val="1"/>
        </w:numPr>
      </w:pPr>
      <w:r>
        <w:t>Measure pollution damage by the social cost of Nitrogen that var</w:t>
      </w:r>
      <w:r w:rsidR="00994DE7">
        <w:t>ies</w:t>
      </w:r>
      <w:r>
        <w:t xml:space="preserve"> remarkably across space even given the same nutrient load. </w:t>
      </w:r>
    </w:p>
    <w:sectPr w:rsidR="00C2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7929"/>
    <w:multiLevelType w:val="hybridMultilevel"/>
    <w:tmpl w:val="E8F47674"/>
    <w:lvl w:ilvl="0" w:tplc="3A8A42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62"/>
    <w:rsid w:val="00055986"/>
    <w:rsid w:val="00056C52"/>
    <w:rsid w:val="0006776D"/>
    <w:rsid w:val="0009385C"/>
    <w:rsid w:val="00096DD5"/>
    <w:rsid w:val="000F114B"/>
    <w:rsid w:val="00117ADD"/>
    <w:rsid w:val="00292890"/>
    <w:rsid w:val="003118A7"/>
    <w:rsid w:val="00332362"/>
    <w:rsid w:val="003B3C8A"/>
    <w:rsid w:val="004323F0"/>
    <w:rsid w:val="004A6CD5"/>
    <w:rsid w:val="004D380D"/>
    <w:rsid w:val="004E78DA"/>
    <w:rsid w:val="00505512"/>
    <w:rsid w:val="00542760"/>
    <w:rsid w:val="005A5FB0"/>
    <w:rsid w:val="005B7BD2"/>
    <w:rsid w:val="00601A62"/>
    <w:rsid w:val="0060375D"/>
    <w:rsid w:val="006C41CD"/>
    <w:rsid w:val="007A5BE9"/>
    <w:rsid w:val="00802E87"/>
    <w:rsid w:val="00812F3C"/>
    <w:rsid w:val="00884DCE"/>
    <w:rsid w:val="00956932"/>
    <w:rsid w:val="00994DE7"/>
    <w:rsid w:val="00A22D45"/>
    <w:rsid w:val="00AE60B3"/>
    <w:rsid w:val="00B14B50"/>
    <w:rsid w:val="00B87D04"/>
    <w:rsid w:val="00BB5BE0"/>
    <w:rsid w:val="00BB5E8D"/>
    <w:rsid w:val="00BE610C"/>
    <w:rsid w:val="00C22121"/>
    <w:rsid w:val="00C41CDD"/>
    <w:rsid w:val="00CC1BE9"/>
    <w:rsid w:val="00CF598E"/>
    <w:rsid w:val="00D76BC8"/>
    <w:rsid w:val="00DA4BF8"/>
    <w:rsid w:val="00E126B4"/>
    <w:rsid w:val="00E56AD2"/>
    <w:rsid w:val="00F20402"/>
    <w:rsid w:val="00F72F2C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8B1D7-D374-4761-9052-CDD17B0B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Jing</dc:creator>
  <cp:keywords/>
  <dc:description/>
  <cp:lastModifiedBy>Hertel, Thomas W.</cp:lastModifiedBy>
  <cp:revision>21</cp:revision>
  <dcterms:created xsi:type="dcterms:W3CDTF">2020-07-28T14:35:00Z</dcterms:created>
  <dcterms:modified xsi:type="dcterms:W3CDTF">2020-07-31T16:12:00Z</dcterms:modified>
</cp:coreProperties>
</file>